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Linkedin URL: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https://www.linkedin.com/in/nealpatel112/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Creation Time: July 24, 2023 2:12 PM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Neal Patel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Notes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pretty conservative approach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CS team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Core - Model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BIGGEST PROBLEM: Finding a problem that was well suited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Core model - control - explain to regulators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Out of the box -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Problem: - Regualrion - hippa complaient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value replacement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Queryable interface - more intuative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hard to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Operations - millions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creating a ground truth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does the ground truth set look like?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is the right outcome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Unstructured data is unstructured: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 a comprehensive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is the analysis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extensive validation on edge cases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want to dig deep here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hit threshold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push that hurdal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FDA - grey area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nealpatel1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